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9D1011" w:rsidRDefault="00635E39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April 24,</w:t>
      </w:r>
      <w:r w:rsidR="009800B4">
        <w:rPr>
          <w:rFonts w:ascii="Times New Roman"/>
          <w:color w:val="232323"/>
          <w:spacing w:val="-43"/>
          <w:w w:val="105"/>
          <w:sz w:val="38"/>
        </w:rPr>
        <w:t xml:space="preserve"> </w:t>
      </w:r>
      <w:r w:rsidR="004F176A">
        <w:rPr>
          <w:rFonts w:ascii="Times New Roman"/>
          <w:color w:val="232323"/>
          <w:w w:val="105"/>
          <w:sz w:val="38"/>
        </w:rPr>
        <w:t>2017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 w:rsidR="009538DB">
        <w:rPr>
          <w:color w:val="232323"/>
          <w:spacing w:val="-1"/>
          <w:w w:val="105"/>
        </w:rPr>
        <w:t>a</w:t>
      </w:r>
      <w:r w:rsidR="00635E39">
        <w:rPr>
          <w:color w:val="232323"/>
          <w:spacing w:val="-1"/>
          <w:w w:val="105"/>
        </w:rPr>
        <w:t xml:space="preserve"> </w:t>
      </w:r>
      <w:r w:rsidR="00C87BCF">
        <w:rPr>
          <w:color w:val="232323"/>
          <w:spacing w:val="-1"/>
          <w:w w:val="105"/>
        </w:rPr>
        <w:t>Social Media/</w:t>
      </w:r>
      <w:r w:rsidR="0039696C">
        <w:rPr>
          <w:color w:val="232323"/>
          <w:spacing w:val="-1"/>
          <w:w w:val="105"/>
        </w:rPr>
        <w:t xml:space="preserve">Marketing Workshop </w:t>
      </w:r>
      <w:r w:rsidR="00635E39">
        <w:rPr>
          <w:color w:val="232323"/>
          <w:spacing w:val="-1"/>
          <w:w w:val="105"/>
        </w:rPr>
        <w:t xml:space="preserve">and </w:t>
      </w:r>
      <w:r w:rsidR="0039696C">
        <w:rPr>
          <w:color w:val="232323"/>
          <w:spacing w:val="-1"/>
          <w:w w:val="105"/>
        </w:rPr>
        <w:t xml:space="preserve">to conduct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C2F6A"/>
    <w:rsid w:val="002C66F2"/>
    <w:rsid w:val="0039696C"/>
    <w:rsid w:val="004F176A"/>
    <w:rsid w:val="005171DA"/>
    <w:rsid w:val="00517467"/>
    <w:rsid w:val="005471DC"/>
    <w:rsid w:val="00551A27"/>
    <w:rsid w:val="005C049A"/>
    <w:rsid w:val="00635E39"/>
    <w:rsid w:val="006B6E55"/>
    <w:rsid w:val="006F4B3D"/>
    <w:rsid w:val="0077111D"/>
    <w:rsid w:val="00916F8C"/>
    <w:rsid w:val="009538DB"/>
    <w:rsid w:val="009800B4"/>
    <w:rsid w:val="009D1011"/>
    <w:rsid w:val="00C33D5C"/>
    <w:rsid w:val="00C87BCF"/>
    <w:rsid w:val="00EB76DD"/>
    <w:rsid w:val="00EE609F"/>
    <w:rsid w:val="00F6000E"/>
    <w:rsid w:val="00F636C7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1390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2</cp:revision>
  <dcterms:created xsi:type="dcterms:W3CDTF">2017-04-10T15:28:00Z</dcterms:created>
  <dcterms:modified xsi:type="dcterms:W3CDTF">2017-04-10T15:28:00Z</dcterms:modified>
</cp:coreProperties>
</file>